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46266" w14:textId="24B85B36" w:rsidR="00290E22" w:rsidRPr="002F4CAE" w:rsidRDefault="00290E22" w:rsidP="00E01645">
      <w:pPr>
        <w:jc w:val="center"/>
        <w:rPr>
          <w:b/>
          <w:lang w:val="en-US"/>
        </w:rPr>
      </w:pPr>
      <w:r w:rsidRPr="002F4CAE">
        <w:rPr>
          <w:b/>
          <w:lang w:val="en-US"/>
        </w:rPr>
        <w:t>APNIC Policy Proposal</w:t>
      </w:r>
    </w:p>
    <w:p w14:paraId="7E7FCA01" w14:textId="77777777" w:rsidR="00290E22" w:rsidRPr="002F4CAE" w:rsidRDefault="00290E22">
      <w:pPr>
        <w:rPr>
          <w:lang w:val="en-US"/>
        </w:rPr>
      </w:pPr>
    </w:p>
    <w:p w14:paraId="5645D666" w14:textId="7CAD66EA" w:rsidR="00276650" w:rsidRPr="002F4CAE" w:rsidRDefault="00276650" w:rsidP="00276650">
      <w:pPr>
        <w:rPr>
          <w:lang w:val="en-US"/>
        </w:rPr>
      </w:pPr>
      <w:r w:rsidRPr="002F4CAE">
        <w:rPr>
          <w:b/>
          <w:lang w:val="en-US"/>
        </w:rPr>
        <w:t>Title:</w:t>
      </w:r>
      <w:r w:rsidRPr="002F4CAE">
        <w:rPr>
          <w:lang w:val="en-US"/>
        </w:rPr>
        <w:tab/>
      </w:r>
      <w:r w:rsidR="003A7782" w:rsidRPr="002F4CAE">
        <w:rPr>
          <w:lang w:val="en-US"/>
        </w:rPr>
        <w:tab/>
      </w:r>
      <w:r w:rsidR="005F5E90">
        <w:rPr>
          <w:bCs/>
          <w:lang w:val="en-US"/>
        </w:rPr>
        <w:t xml:space="preserve">Experimental Allocations – no </w:t>
      </w:r>
      <w:r w:rsidR="001E50FA">
        <w:rPr>
          <w:bCs/>
          <w:lang w:val="en-US"/>
        </w:rPr>
        <w:t>reservation</w:t>
      </w:r>
      <w:r w:rsidR="005F5E90">
        <w:rPr>
          <w:bCs/>
          <w:lang w:val="en-US"/>
        </w:rPr>
        <w:t xml:space="preserve"> for IPv4</w:t>
      </w:r>
      <w:r w:rsidR="00FA66F3" w:rsidRPr="002F4CAE">
        <w:rPr>
          <w:bCs/>
          <w:lang w:val="en-US"/>
        </w:rPr>
        <w:t xml:space="preserve"> (prop-</w:t>
      </w:r>
      <w:r w:rsidR="005F5E90">
        <w:rPr>
          <w:bCs/>
          <w:lang w:val="en-US"/>
        </w:rPr>
        <w:t>?</w:t>
      </w:r>
      <w:r w:rsidR="00FA66F3" w:rsidRPr="002F4CAE">
        <w:rPr>
          <w:bCs/>
          <w:lang w:val="en-US"/>
        </w:rPr>
        <w:t>)</w:t>
      </w:r>
    </w:p>
    <w:p w14:paraId="503EE098" w14:textId="77777777" w:rsidR="00276650" w:rsidRPr="002F4CAE" w:rsidRDefault="00276650" w:rsidP="00276650">
      <w:pPr>
        <w:rPr>
          <w:lang w:val="en-US"/>
        </w:rPr>
      </w:pPr>
    </w:p>
    <w:p w14:paraId="2D1A2EDB" w14:textId="408B5476" w:rsidR="006A2637" w:rsidRPr="002F4CAE" w:rsidRDefault="006A2637" w:rsidP="006A2637">
      <w:pPr>
        <w:rPr>
          <w:lang w:val="en-US"/>
        </w:rPr>
      </w:pPr>
      <w:r w:rsidRPr="002F4CAE">
        <w:rPr>
          <w:b/>
          <w:lang w:val="en-US"/>
        </w:rPr>
        <w:t>Version:</w:t>
      </w:r>
      <w:r w:rsidRPr="002F4CAE">
        <w:rPr>
          <w:lang w:val="en-US"/>
        </w:rPr>
        <w:tab/>
      </w:r>
      <w:r w:rsidR="005F5E90">
        <w:rPr>
          <w:bCs/>
          <w:lang w:val="en-US"/>
        </w:rPr>
        <w:t>1</w:t>
      </w:r>
    </w:p>
    <w:p w14:paraId="26873C1F" w14:textId="77777777" w:rsidR="006A2637" w:rsidRPr="002F4CAE" w:rsidRDefault="006A2637">
      <w:pPr>
        <w:rPr>
          <w:b/>
          <w:lang w:val="en-US"/>
        </w:rPr>
      </w:pPr>
    </w:p>
    <w:p w14:paraId="072615A5" w14:textId="6B170CB0" w:rsidR="00186FFA" w:rsidRPr="002F4CAE" w:rsidRDefault="00290E22">
      <w:pPr>
        <w:rPr>
          <w:lang w:val="en-US"/>
        </w:rPr>
      </w:pPr>
      <w:r w:rsidRPr="002F4CAE">
        <w:rPr>
          <w:b/>
          <w:lang w:val="en-US"/>
        </w:rPr>
        <w:t>Name:</w:t>
      </w:r>
      <w:r w:rsidR="003A7782" w:rsidRPr="002F4CAE">
        <w:rPr>
          <w:lang w:val="en-US"/>
        </w:rPr>
        <w:tab/>
      </w:r>
      <w:r w:rsidR="003A7782" w:rsidRPr="002F4CAE">
        <w:rPr>
          <w:lang w:val="en-US"/>
        </w:rPr>
        <w:tab/>
      </w:r>
      <w:r w:rsidR="0043589D" w:rsidRPr="002F4CAE">
        <w:rPr>
          <w:lang w:val="en-US"/>
        </w:rPr>
        <w:t>Jordi Palet Martínez</w:t>
      </w:r>
    </w:p>
    <w:p w14:paraId="4F8FEC86" w14:textId="1C277EFB" w:rsidR="00290E22" w:rsidRPr="002F4CAE" w:rsidRDefault="00290E22">
      <w:pPr>
        <w:rPr>
          <w:lang w:val="en-US"/>
        </w:rPr>
      </w:pPr>
      <w:r w:rsidRPr="002F4CAE">
        <w:rPr>
          <w:b/>
          <w:lang w:val="en-US"/>
        </w:rPr>
        <w:t>Email:</w:t>
      </w:r>
      <w:r w:rsidR="003A7782" w:rsidRPr="002F4CAE">
        <w:rPr>
          <w:lang w:val="en-US"/>
        </w:rPr>
        <w:tab/>
      </w:r>
      <w:r w:rsidR="003A7782" w:rsidRPr="002F4CAE">
        <w:rPr>
          <w:lang w:val="en-US"/>
        </w:rPr>
        <w:tab/>
      </w:r>
      <w:r w:rsidR="0043589D" w:rsidRPr="002F4CAE">
        <w:rPr>
          <w:lang w:val="en-US"/>
        </w:rPr>
        <w:t>jordi.palet@</w:t>
      </w:r>
      <w:r w:rsidR="009B0B29" w:rsidRPr="002F4CAE">
        <w:rPr>
          <w:lang w:val="en-US"/>
        </w:rPr>
        <w:t>theipv6company.com</w:t>
      </w:r>
    </w:p>
    <w:p w14:paraId="5F71BC93" w14:textId="77777777" w:rsidR="00290E22" w:rsidRPr="002F4CAE" w:rsidRDefault="00290E22">
      <w:pPr>
        <w:rPr>
          <w:lang w:val="en-US"/>
        </w:rPr>
      </w:pPr>
    </w:p>
    <w:p w14:paraId="067B7A97" w14:textId="7B23FFC8" w:rsidR="00290E22" w:rsidRPr="002F4CAE" w:rsidRDefault="00290E22">
      <w:pPr>
        <w:rPr>
          <w:b/>
          <w:lang w:val="en-US"/>
        </w:rPr>
      </w:pPr>
      <w:r w:rsidRPr="002F4CAE">
        <w:rPr>
          <w:b/>
          <w:lang w:val="en-US"/>
        </w:rPr>
        <w:t>Problem Statement:</w:t>
      </w:r>
    </w:p>
    <w:p w14:paraId="77308E02" w14:textId="77777777" w:rsidR="006C2EED" w:rsidRPr="002F4CAE" w:rsidRDefault="006C2EED">
      <w:pPr>
        <w:rPr>
          <w:lang w:val="en-US"/>
        </w:rPr>
      </w:pPr>
    </w:p>
    <w:p w14:paraId="48EF97FA" w14:textId="67190D71" w:rsidR="00C920B2" w:rsidRDefault="005F5E90" w:rsidP="00B128DC">
      <w:pPr>
        <w:rPr>
          <w:lang w:val="en-US"/>
        </w:rPr>
      </w:pPr>
      <w:r>
        <w:rPr>
          <w:lang w:val="en-US"/>
        </w:rPr>
        <w:t>Section 5.7 was introduced at a time where IPv4 was available and development of different IPv4 technologies was needed even in order to influence in standardization. However, this is no longer the situation today, as IPv4 has not continuity in the medium-long term and even if experiments that require public IPv4 addresses were successful, they can’t change the trends of the global transition to IPv6</w:t>
      </w:r>
      <w:r w:rsidR="00041CB4" w:rsidRPr="002F4CAE">
        <w:rPr>
          <w:lang w:val="en-US"/>
        </w:rPr>
        <w:t>.</w:t>
      </w:r>
    </w:p>
    <w:p w14:paraId="4725A0E4" w14:textId="099A2C04" w:rsidR="005F5E90" w:rsidRDefault="005F5E90" w:rsidP="00B128DC">
      <w:pPr>
        <w:rPr>
          <w:lang w:val="en-US"/>
        </w:rPr>
      </w:pPr>
    </w:p>
    <w:p w14:paraId="7A97391E" w14:textId="4B0C79A6" w:rsidR="005F5E90" w:rsidRDefault="005F5E90" w:rsidP="00B128DC">
      <w:pPr>
        <w:rPr>
          <w:lang w:val="en-US"/>
        </w:rPr>
      </w:pPr>
      <w:r>
        <w:rPr>
          <w:lang w:val="en-US"/>
        </w:rPr>
        <w:t xml:space="preserve">It is much useful to ensure that every single IPv4 address available can directly contribute to more ISPs or organizations having </w:t>
      </w:r>
      <w:r w:rsidR="006F0E44">
        <w:rPr>
          <w:lang w:val="en-US"/>
        </w:rPr>
        <w:t>at least a small set of IPv4 addresses in order to complete the IPv6 transition.</w:t>
      </w:r>
      <w:r w:rsidR="00930FAE">
        <w:rPr>
          <w:lang w:val="en-US"/>
        </w:rPr>
        <w:t xml:space="preserve"> Every single /24 count.</w:t>
      </w:r>
    </w:p>
    <w:p w14:paraId="776ECDDC" w14:textId="70DC64FC" w:rsidR="005F5E90" w:rsidRDefault="005F5E90" w:rsidP="00B128DC">
      <w:pPr>
        <w:rPr>
          <w:lang w:val="en-US"/>
        </w:rPr>
      </w:pPr>
    </w:p>
    <w:p w14:paraId="521AFF52" w14:textId="72BDDD08" w:rsidR="005F5E90" w:rsidRDefault="005F5E90" w:rsidP="00B128DC">
      <w:pPr>
        <w:rPr>
          <w:lang w:val="en-US"/>
        </w:rPr>
      </w:pPr>
      <w:r>
        <w:rPr>
          <w:lang w:val="en-US"/>
        </w:rPr>
        <w:t>It has to be noted that other policies already got rid of reservations for future uses, as 5.1, once the pool is exhausted. So reserving IPv4 space for experiments will contradict this community decision.</w:t>
      </w:r>
    </w:p>
    <w:p w14:paraId="78D567A6" w14:textId="2DF6534D" w:rsidR="00733A3D" w:rsidRDefault="00733A3D" w:rsidP="00B128DC">
      <w:pPr>
        <w:rPr>
          <w:lang w:val="en-US"/>
        </w:rPr>
      </w:pPr>
    </w:p>
    <w:p w14:paraId="34012E29" w14:textId="7A3366BD" w:rsidR="00AA5875" w:rsidRDefault="00733A3D" w:rsidP="00B128DC">
      <w:pPr>
        <w:rPr>
          <w:lang w:val="en-US"/>
        </w:rPr>
      </w:pPr>
      <w:r>
        <w:rPr>
          <w:lang w:val="en-US"/>
        </w:rPr>
        <w:t>Even in extreme cases, the NRENs could provide such prefixes, however they are not needed because</w:t>
      </w:r>
      <w:r w:rsidR="00AA5875">
        <w:rPr>
          <w:lang w:val="en-US"/>
        </w:rPr>
        <w:t xml:space="preserve"> RFC3330 already defines some specific reserved blocks, which could be used for experiments.</w:t>
      </w:r>
    </w:p>
    <w:p w14:paraId="6164FAF7" w14:textId="79FCD2B5" w:rsidR="00AA5875" w:rsidRDefault="00AA5875" w:rsidP="00B128DC">
      <w:pPr>
        <w:rPr>
          <w:lang w:val="en-US"/>
        </w:rPr>
      </w:pPr>
    </w:p>
    <w:p w14:paraId="732C690E" w14:textId="0607E6EB" w:rsidR="00AA5875" w:rsidRDefault="00AA5875" w:rsidP="00B128DC">
      <w:pPr>
        <w:rPr>
          <w:lang w:val="en-US"/>
        </w:rPr>
      </w:pPr>
      <w:r>
        <w:rPr>
          <w:lang w:val="en-US"/>
        </w:rPr>
        <w:t>Finally</w:t>
      </w:r>
      <w:r w:rsidR="00065597">
        <w:rPr>
          <w:lang w:val="en-US"/>
        </w:rPr>
        <w:t>,</w:t>
      </w:r>
      <w:r>
        <w:rPr>
          <w:lang w:val="en-US"/>
        </w:rPr>
        <w:t xml:space="preserve"> it should be noted that experimental RFCs aren’t for production networks, so as </w:t>
      </w:r>
      <w:r w:rsidR="006F0E44">
        <w:rPr>
          <w:lang w:val="en-US"/>
        </w:rPr>
        <w:t>such, they must not be connected to the public Internet, and consequently they don’t necessarily require public IPv4 prefixes.</w:t>
      </w:r>
    </w:p>
    <w:p w14:paraId="78326AE8" w14:textId="413C468F" w:rsidR="00065597" w:rsidRDefault="00065597" w:rsidP="00B128DC">
      <w:pPr>
        <w:rPr>
          <w:lang w:val="en-US"/>
        </w:rPr>
      </w:pPr>
    </w:p>
    <w:p w14:paraId="406BB497" w14:textId="57291CF5" w:rsidR="00065597" w:rsidRDefault="00065597" w:rsidP="00B128DC">
      <w:pPr>
        <w:rPr>
          <w:lang w:val="en-US"/>
        </w:rPr>
      </w:pPr>
      <w:r>
        <w:rPr>
          <w:lang w:val="en-US"/>
        </w:rPr>
        <w:t>The IETF and the community have already decided that the way to go, and all the efforts should be devoted to the global deployment of IPv6.</w:t>
      </w:r>
    </w:p>
    <w:p w14:paraId="1CC4D512" w14:textId="77777777" w:rsidR="006C2EED" w:rsidRPr="002F4CAE" w:rsidRDefault="006C2EED">
      <w:pPr>
        <w:rPr>
          <w:lang w:val="en-US"/>
        </w:rPr>
      </w:pPr>
    </w:p>
    <w:p w14:paraId="4A1AA475" w14:textId="77777777" w:rsidR="00290E22" w:rsidRPr="002F4CAE" w:rsidRDefault="00290E22">
      <w:pPr>
        <w:rPr>
          <w:lang w:val="en-US"/>
        </w:rPr>
      </w:pPr>
    </w:p>
    <w:p w14:paraId="2F188F59" w14:textId="206D44DF" w:rsidR="00290E22" w:rsidRPr="002F4CAE" w:rsidRDefault="00290E22">
      <w:pPr>
        <w:rPr>
          <w:b/>
          <w:lang w:val="en-US"/>
        </w:rPr>
      </w:pPr>
      <w:r w:rsidRPr="002F4CAE">
        <w:rPr>
          <w:b/>
          <w:lang w:val="en-US"/>
        </w:rPr>
        <w:t>Objective of policy change:</w:t>
      </w:r>
    </w:p>
    <w:p w14:paraId="3C7D3DCE" w14:textId="77777777" w:rsidR="0070794E" w:rsidRPr="002F4CAE" w:rsidRDefault="0070794E">
      <w:pPr>
        <w:rPr>
          <w:lang w:val="en-US"/>
        </w:rPr>
      </w:pPr>
    </w:p>
    <w:p w14:paraId="46DF7D5D" w14:textId="2FA2724E" w:rsidR="005A65C0" w:rsidRPr="002F4CAE" w:rsidRDefault="00065597" w:rsidP="005A65C0">
      <w:pPr>
        <w:rPr>
          <w:lang w:val="en-US"/>
        </w:rPr>
      </w:pPr>
      <w:r>
        <w:rPr>
          <w:lang w:val="en-US"/>
        </w:rPr>
        <w:t>Ensuring that no IPv4 reservations are done from the last /8 for experimental allocations</w:t>
      </w:r>
      <w:r w:rsidR="00041CB4" w:rsidRPr="002F4CAE">
        <w:rPr>
          <w:lang w:val="en-US"/>
        </w:rPr>
        <w:t>.</w:t>
      </w:r>
    </w:p>
    <w:p w14:paraId="14276878" w14:textId="77777777" w:rsidR="005A65C0" w:rsidRPr="002F4CAE" w:rsidRDefault="005A65C0">
      <w:pPr>
        <w:rPr>
          <w:lang w:val="en-US"/>
        </w:rPr>
      </w:pPr>
    </w:p>
    <w:p w14:paraId="5C400E31" w14:textId="77777777" w:rsidR="00290E22" w:rsidRPr="002F4CAE" w:rsidRDefault="00290E22">
      <w:pPr>
        <w:rPr>
          <w:lang w:val="en-US"/>
        </w:rPr>
      </w:pPr>
    </w:p>
    <w:p w14:paraId="1AF7D50A" w14:textId="1A6C2A4E" w:rsidR="00290E22" w:rsidRPr="002F4CAE" w:rsidRDefault="00290E22">
      <w:pPr>
        <w:rPr>
          <w:b/>
          <w:lang w:val="en-US"/>
        </w:rPr>
      </w:pPr>
      <w:r w:rsidRPr="002F4CAE">
        <w:rPr>
          <w:b/>
          <w:lang w:val="en-US"/>
        </w:rPr>
        <w:t>Situation in other regions:</w:t>
      </w:r>
    </w:p>
    <w:p w14:paraId="5F825548" w14:textId="77777777" w:rsidR="00BB4C95" w:rsidRPr="002F4CAE" w:rsidRDefault="00BB4C95">
      <w:pPr>
        <w:rPr>
          <w:lang w:val="en-US"/>
        </w:rPr>
      </w:pPr>
    </w:p>
    <w:p w14:paraId="30B492B0" w14:textId="485F28A2" w:rsidR="00290E22" w:rsidRPr="002F4CAE" w:rsidRDefault="005F5E90">
      <w:pPr>
        <w:rPr>
          <w:lang w:val="en-US"/>
        </w:rPr>
      </w:pPr>
      <w:r>
        <w:rPr>
          <w:lang w:val="en-US"/>
        </w:rPr>
        <w:t>Other RIRs</w:t>
      </w:r>
      <w:r w:rsidR="00254B5D">
        <w:rPr>
          <w:lang w:val="en-US"/>
        </w:rPr>
        <w:t xml:space="preserve"> (except RIPE)</w:t>
      </w:r>
      <w:r>
        <w:rPr>
          <w:lang w:val="en-US"/>
        </w:rPr>
        <w:t xml:space="preserve"> have not special reservations for experimental</w:t>
      </w:r>
      <w:r w:rsidR="00384DA2">
        <w:rPr>
          <w:lang w:val="en-US"/>
        </w:rPr>
        <w:t xml:space="preserve"> IPv4 allocations. </w:t>
      </w:r>
      <w:r w:rsidR="00EA20D2">
        <w:rPr>
          <w:lang w:val="en-US"/>
        </w:rPr>
        <w:t>They have such policies, but no used for many years</w:t>
      </w:r>
      <w:r w:rsidR="00EA1C72" w:rsidRPr="002F4CAE">
        <w:rPr>
          <w:lang w:val="en-US"/>
        </w:rPr>
        <w:t>.</w:t>
      </w:r>
    </w:p>
    <w:p w14:paraId="2EBE82C7" w14:textId="77777777" w:rsidR="00BB4C95" w:rsidRPr="002F4CAE" w:rsidRDefault="00BB4C95">
      <w:pPr>
        <w:rPr>
          <w:lang w:val="en-US"/>
        </w:rPr>
      </w:pPr>
    </w:p>
    <w:p w14:paraId="01D40C4C" w14:textId="68D96989" w:rsidR="00290E22" w:rsidRPr="00DF2150" w:rsidRDefault="00290E22">
      <w:pPr>
        <w:rPr>
          <w:lang w:val="en-US"/>
        </w:rPr>
      </w:pPr>
      <w:r w:rsidRPr="002F4CAE">
        <w:rPr>
          <w:b/>
          <w:lang w:val="en-US"/>
        </w:rPr>
        <w:t>Proposed policy solution:</w:t>
      </w:r>
    </w:p>
    <w:p w14:paraId="6F32B955" w14:textId="07FCEDBD" w:rsidR="0024201B" w:rsidRPr="002F4CAE" w:rsidRDefault="0024201B">
      <w:pPr>
        <w:rPr>
          <w:lang w:val="en-US"/>
        </w:rPr>
      </w:pPr>
    </w:p>
    <w:tbl>
      <w:tblPr>
        <w:tblStyle w:val="Tablaconcuadrcula"/>
        <w:tblW w:w="0" w:type="auto"/>
        <w:tblLook w:val="04A0" w:firstRow="1" w:lastRow="0" w:firstColumn="1" w:lastColumn="0" w:noHBand="0" w:noVBand="1"/>
      </w:tblPr>
      <w:tblGrid>
        <w:gridCol w:w="4386"/>
        <w:gridCol w:w="4386"/>
      </w:tblGrid>
      <w:tr w:rsidR="0024201B" w:rsidRPr="002F4CAE" w14:paraId="5ED3763E" w14:textId="77777777" w:rsidTr="0024201B">
        <w:tc>
          <w:tcPr>
            <w:tcW w:w="4386" w:type="dxa"/>
          </w:tcPr>
          <w:p w14:paraId="3337E9A5" w14:textId="37006E67" w:rsidR="0024201B" w:rsidRPr="002F4CAE" w:rsidRDefault="0024201B" w:rsidP="0024201B">
            <w:pPr>
              <w:jc w:val="center"/>
              <w:rPr>
                <w:b/>
                <w:bCs/>
                <w:lang w:val="en-US"/>
              </w:rPr>
            </w:pPr>
            <w:r w:rsidRPr="002F4CAE">
              <w:rPr>
                <w:b/>
                <w:bCs/>
                <w:lang w:val="en-US"/>
              </w:rPr>
              <w:t>Actual text:</w:t>
            </w:r>
          </w:p>
        </w:tc>
        <w:tc>
          <w:tcPr>
            <w:tcW w:w="4386" w:type="dxa"/>
          </w:tcPr>
          <w:p w14:paraId="030B2D3F" w14:textId="296F8F0E" w:rsidR="0024201B" w:rsidRPr="002F4CAE" w:rsidRDefault="0024201B" w:rsidP="0024201B">
            <w:pPr>
              <w:jc w:val="center"/>
              <w:rPr>
                <w:b/>
                <w:bCs/>
                <w:lang w:val="en-US"/>
              </w:rPr>
            </w:pPr>
            <w:r w:rsidRPr="002F4CAE">
              <w:rPr>
                <w:b/>
                <w:bCs/>
                <w:lang w:val="en-US"/>
              </w:rPr>
              <w:t>Proposed text:</w:t>
            </w:r>
          </w:p>
        </w:tc>
      </w:tr>
      <w:tr w:rsidR="0024201B" w:rsidRPr="002F4CAE" w14:paraId="64070B86" w14:textId="77777777" w:rsidTr="0024201B">
        <w:tc>
          <w:tcPr>
            <w:tcW w:w="4386" w:type="dxa"/>
          </w:tcPr>
          <w:p w14:paraId="716C16BE" w14:textId="2BF48519" w:rsidR="0024201B" w:rsidRPr="002F4CAE" w:rsidRDefault="00254B5D" w:rsidP="007E5BF9">
            <w:pPr>
              <w:pStyle w:val="Ttulo3"/>
              <w:shd w:val="clear" w:color="auto" w:fill="FFFFFF"/>
              <w:spacing w:before="0" w:beforeAutospacing="0" w:after="0" w:afterAutospacing="0"/>
              <w:rPr>
                <w:rFonts w:ascii="Arial" w:hAnsi="Arial" w:cs="Arial"/>
                <w:color w:val="003D5E"/>
                <w:sz w:val="28"/>
                <w:szCs w:val="28"/>
                <w:lang w:val="en-US"/>
              </w:rPr>
            </w:pPr>
            <w:r w:rsidRPr="00022B9E">
              <w:rPr>
                <w:rFonts w:ascii="Arial" w:hAnsi="Arial" w:cs="Arial"/>
                <w:color w:val="003D5E"/>
                <w:sz w:val="28"/>
                <w:szCs w:val="28"/>
                <w:lang w:val="en-US"/>
              </w:rPr>
              <w:lastRenderedPageBreak/>
              <w:t>5.7.2. Allocations for experimental purposes</w:t>
            </w:r>
          </w:p>
        </w:tc>
        <w:tc>
          <w:tcPr>
            <w:tcW w:w="4386" w:type="dxa"/>
          </w:tcPr>
          <w:p w14:paraId="5AB16F48" w14:textId="2928E91A" w:rsidR="0024201B" w:rsidRPr="002F4CAE" w:rsidRDefault="00254B5D" w:rsidP="007E5BF9">
            <w:pPr>
              <w:pStyle w:val="Ttulo3"/>
              <w:shd w:val="clear" w:color="auto" w:fill="FFFFFF"/>
              <w:spacing w:before="0" w:beforeAutospacing="0" w:after="0" w:afterAutospacing="0"/>
              <w:rPr>
                <w:rFonts w:ascii="Arial" w:hAnsi="Arial" w:cs="Arial"/>
                <w:color w:val="003D5E"/>
                <w:sz w:val="28"/>
                <w:szCs w:val="28"/>
                <w:lang w:val="en-US"/>
              </w:rPr>
            </w:pPr>
            <w:r w:rsidRPr="00022B9E">
              <w:rPr>
                <w:rFonts w:ascii="Arial" w:hAnsi="Arial" w:cs="Arial"/>
                <w:color w:val="003D5E"/>
                <w:sz w:val="28"/>
                <w:szCs w:val="28"/>
                <w:lang w:val="en-US"/>
              </w:rPr>
              <w:t>5.7.2. Allocations for experimental purposes</w:t>
            </w:r>
          </w:p>
        </w:tc>
      </w:tr>
      <w:tr w:rsidR="0024201B" w:rsidRPr="002F4CAE" w14:paraId="4B221E37" w14:textId="77777777" w:rsidTr="0024201B">
        <w:tc>
          <w:tcPr>
            <w:tcW w:w="4386" w:type="dxa"/>
          </w:tcPr>
          <w:p w14:paraId="7D5202DF" w14:textId="48760375" w:rsidR="0024201B" w:rsidRPr="002F4CAE" w:rsidRDefault="00254B5D" w:rsidP="007E5BF9">
            <w:pPr>
              <w:pStyle w:val="h3body"/>
              <w:shd w:val="clear" w:color="auto" w:fill="FFFFFF"/>
              <w:spacing w:before="0" w:beforeAutospacing="0" w:after="360" w:afterAutospacing="0"/>
              <w:rPr>
                <w:rFonts w:ascii="Arial" w:hAnsi="Arial" w:cs="Arial"/>
                <w:color w:val="000000"/>
                <w:lang w:val="en-US"/>
              </w:rPr>
            </w:pPr>
            <w:r w:rsidRPr="00022B9E">
              <w:rPr>
                <w:rFonts w:ascii="Arial" w:hAnsi="Arial" w:cs="Arial"/>
                <w:color w:val="000000"/>
                <w:lang w:val="en-US"/>
              </w:rPr>
              <w:t>APNIC will allocate public Internet resources to be used for experimental purposes. These experimental allocations are subject to the eligibility criteria, conditions, and restrictions described below. An experiment is eligible for an allocation if it meets the criteria described in either 5.7.2.1 or Section 5.7.2.2 below.</w:t>
            </w:r>
          </w:p>
        </w:tc>
        <w:tc>
          <w:tcPr>
            <w:tcW w:w="4386" w:type="dxa"/>
          </w:tcPr>
          <w:p w14:paraId="396193B3" w14:textId="77777777" w:rsidR="00254B5D" w:rsidRDefault="00254B5D" w:rsidP="00254B5D">
            <w:pPr>
              <w:widowControl w:val="0"/>
              <w:rPr>
                <w:rFonts w:ascii="Arial" w:hAnsi="Arial" w:cs="Arial"/>
                <w:color w:val="00B0F0"/>
                <w:lang w:val="en-US"/>
              </w:rPr>
            </w:pPr>
            <w:r w:rsidRPr="00022B9E">
              <w:rPr>
                <w:rFonts w:ascii="Arial" w:hAnsi="Arial" w:cs="Arial"/>
                <w:color w:val="00B0F0"/>
                <w:lang w:val="en-US"/>
              </w:rPr>
              <w:t>APNIC will allocate public Internet resources to be used for experimental purposes. These experimental allocations are subject to the eligibility criteria, conditions, and restrictions described below. An experiment is eligible for an allocation if it meets the criteria described in either 5.7.2.1 or Section 5.7.2.2 below.</w:t>
            </w:r>
          </w:p>
          <w:p w14:paraId="6F6BFF2F" w14:textId="77777777" w:rsidR="00254B5D" w:rsidRDefault="00254B5D" w:rsidP="00254B5D">
            <w:pPr>
              <w:widowControl w:val="0"/>
              <w:rPr>
                <w:rFonts w:ascii="Arial" w:hAnsi="Arial" w:cs="Arial"/>
                <w:color w:val="00B0F0"/>
                <w:lang w:val="en-US"/>
              </w:rPr>
            </w:pPr>
          </w:p>
          <w:p w14:paraId="4E451421" w14:textId="1D29A104" w:rsidR="0024201B" w:rsidRPr="002F4CAE" w:rsidRDefault="00254B5D" w:rsidP="00254B5D">
            <w:pPr>
              <w:rPr>
                <w:lang w:val="en-US"/>
              </w:rPr>
            </w:pPr>
            <w:r>
              <w:rPr>
                <w:rFonts w:ascii="Arial" w:hAnsi="Arial" w:cs="Arial"/>
                <w:color w:val="00B0F0"/>
                <w:lang w:val="en-US"/>
              </w:rPr>
              <w:t>In the case of IPv4, no experimental allocations will be provided from the last /8.</w:t>
            </w:r>
          </w:p>
        </w:tc>
      </w:tr>
    </w:tbl>
    <w:p w14:paraId="0D3928E1" w14:textId="77777777" w:rsidR="0024201B" w:rsidRPr="002F4CAE" w:rsidRDefault="0024201B">
      <w:pPr>
        <w:rPr>
          <w:lang w:val="en-US"/>
        </w:rPr>
      </w:pPr>
    </w:p>
    <w:p w14:paraId="78383E58" w14:textId="77777777" w:rsidR="00BB4C95" w:rsidRPr="002F4CAE" w:rsidRDefault="00BB4C95">
      <w:pPr>
        <w:rPr>
          <w:lang w:val="en-US"/>
        </w:rPr>
      </w:pPr>
    </w:p>
    <w:p w14:paraId="78BEABB4" w14:textId="0DBD9A8A" w:rsidR="00290E22" w:rsidRPr="002F4CAE" w:rsidRDefault="00290E22">
      <w:pPr>
        <w:rPr>
          <w:b/>
          <w:lang w:val="en-US"/>
        </w:rPr>
      </w:pPr>
      <w:r w:rsidRPr="002F4CAE">
        <w:rPr>
          <w:b/>
          <w:lang w:val="en-US"/>
        </w:rPr>
        <w:t>Advantages of the proposal:</w:t>
      </w:r>
    </w:p>
    <w:p w14:paraId="7E5B6D4A" w14:textId="77777777" w:rsidR="00E91138" w:rsidRPr="002F4CAE" w:rsidRDefault="00E91138">
      <w:pPr>
        <w:rPr>
          <w:lang w:val="en-US"/>
        </w:rPr>
      </w:pPr>
    </w:p>
    <w:p w14:paraId="45CE130C" w14:textId="0C7BB4A2" w:rsidR="00290E22" w:rsidRPr="002F4CAE" w:rsidRDefault="009627AD">
      <w:pPr>
        <w:rPr>
          <w:lang w:val="en-US"/>
        </w:rPr>
      </w:pPr>
      <w:r w:rsidRPr="002F4CAE">
        <w:rPr>
          <w:lang w:val="en-US"/>
        </w:rPr>
        <w:t>Fulfilling the objective</w:t>
      </w:r>
      <w:r w:rsidR="00823ED3" w:rsidRPr="002F4CAE">
        <w:rPr>
          <w:lang w:val="en-US"/>
        </w:rPr>
        <w:t xml:space="preserve"> above indicated</w:t>
      </w:r>
      <w:r w:rsidR="00FC3D33">
        <w:rPr>
          <w:lang w:val="en-US"/>
        </w:rPr>
        <w:t xml:space="preserve"> and avoiding an unnecessary waste of resources by means of a reservation</w:t>
      </w:r>
      <w:r w:rsidR="00823ED3" w:rsidRPr="002F4CAE">
        <w:rPr>
          <w:lang w:val="en-US"/>
        </w:rPr>
        <w:t>.</w:t>
      </w:r>
    </w:p>
    <w:p w14:paraId="71C480CF" w14:textId="77777777" w:rsidR="00AF2899" w:rsidRPr="002F4CAE" w:rsidRDefault="00AF2899" w:rsidP="00FC3D33">
      <w:pPr>
        <w:rPr>
          <w:lang w:val="en-US"/>
        </w:rPr>
      </w:pPr>
    </w:p>
    <w:p w14:paraId="50C65E3B" w14:textId="77777777" w:rsidR="00A4535E" w:rsidRPr="002F4CAE" w:rsidRDefault="00A4535E">
      <w:pPr>
        <w:rPr>
          <w:lang w:val="en-US"/>
        </w:rPr>
      </w:pPr>
    </w:p>
    <w:p w14:paraId="3DDE582E" w14:textId="414999B0" w:rsidR="00290E22" w:rsidRPr="002F4CAE" w:rsidRDefault="00290E22">
      <w:pPr>
        <w:rPr>
          <w:b/>
          <w:lang w:val="en-US"/>
        </w:rPr>
      </w:pPr>
      <w:r w:rsidRPr="002F4CAE">
        <w:rPr>
          <w:b/>
          <w:lang w:val="en-US"/>
        </w:rPr>
        <w:t>Disadvantages of the proposal:</w:t>
      </w:r>
    </w:p>
    <w:p w14:paraId="65C9087B" w14:textId="77777777" w:rsidR="005375C4" w:rsidRPr="002F4CAE" w:rsidRDefault="005375C4" w:rsidP="005375C4">
      <w:pPr>
        <w:rPr>
          <w:lang w:val="en-US"/>
        </w:rPr>
      </w:pPr>
    </w:p>
    <w:p w14:paraId="206842AE" w14:textId="4C085E72" w:rsidR="005375C4" w:rsidRPr="002F4CAE" w:rsidRDefault="007B7C88" w:rsidP="005375C4">
      <w:pPr>
        <w:rPr>
          <w:lang w:val="en-US"/>
        </w:rPr>
      </w:pPr>
      <w:r>
        <w:rPr>
          <w:lang w:val="en-US"/>
        </w:rPr>
        <w:t>In the very far hypothetical case that there is no other way than doing a real experiment with public IPv4 addresses, connected to Internet, it could only be done by means of a prefix obtained from an ISP (such as an NREN), which in any case, will be the normal path for the connectivity</w:t>
      </w:r>
      <w:r w:rsidR="005375C4" w:rsidRPr="002F4CAE">
        <w:rPr>
          <w:lang w:val="en-US"/>
        </w:rPr>
        <w:t>.</w:t>
      </w:r>
    </w:p>
    <w:p w14:paraId="6519D22D" w14:textId="77777777" w:rsidR="00A4535E" w:rsidRPr="002F4CAE" w:rsidRDefault="00A4535E">
      <w:pPr>
        <w:rPr>
          <w:lang w:val="en-US"/>
        </w:rPr>
      </w:pPr>
    </w:p>
    <w:p w14:paraId="2AA0F2E6" w14:textId="77777777" w:rsidR="00A4535E" w:rsidRPr="002F4CAE" w:rsidRDefault="00A4535E">
      <w:pPr>
        <w:rPr>
          <w:lang w:val="en-US"/>
        </w:rPr>
      </w:pPr>
    </w:p>
    <w:p w14:paraId="3F99DA04" w14:textId="58BD96A8" w:rsidR="00290E22" w:rsidRPr="002F4CAE" w:rsidRDefault="00290E22">
      <w:pPr>
        <w:rPr>
          <w:b/>
          <w:lang w:val="en-US"/>
        </w:rPr>
      </w:pPr>
      <w:r w:rsidRPr="002F4CAE">
        <w:rPr>
          <w:b/>
          <w:lang w:val="en-US"/>
        </w:rPr>
        <w:t>Impact on resource holders:</w:t>
      </w:r>
    </w:p>
    <w:p w14:paraId="7798F0E4" w14:textId="77777777" w:rsidR="007B7C88" w:rsidRDefault="007B7C88">
      <w:pPr>
        <w:rPr>
          <w:lang w:val="en-US"/>
        </w:rPr>
      </w:pPr>
    </w:p>
    <w:p w14:paraId="0C4DA692" w14:textId="2AA060D7" w:rsidR="00290E22" w:rsidRPr="002F4CAE" w:rsidRDefault="00EF57C5">
      <w:pPr>
        <w:rPr>
          <w:lang w:val="en-US"/>
        </w:rPr>
      </w:pPr>
      <w:r>
        <w:rPr>
          <w:lang w:val="en-US"/>
        </w:rPr>
        <w:t>None</w:t>
      </w:r>
      <w:r w:rsidR="00F22DA4" w:rsidRPr="002F4CAE">
        <w:rPr>
          <w:lang w:val="en-US"/>
        </w:rPr>
        <w:t>.</w:t>
      </w:r>
      <w:r w:rsidR="00A936C5">
        <w:rPr>
          <w:lang w:val="en-US"/>
        </w:rPr>
        <w:t xml:space="preserve"> It frees resources for operational needs.</w:t>
      </w:r>
    </w:p>
    <w:p w14:paraId="5649D22E" w14:textId="04B8384C" w:rsidR="00A4535E" w:rsidRPr="002F4CAE" w:rsidRDefault="00A4535E">
      <w:pPr>
        <w:rPr>
          <w:lang w:val="en-US"/>
        </w:rPr>
      </w:pPr>
    </w:p>
    <w:p w14:paraId="2A5479E0" w14:textId="77777777" w:rsidR="007E5BF9" w:rsidRPr="002F4CAE" w:rsidRDefault="007E5BF9">
      <w:pPr>
        <w:rPr>
          <w:lang w:val="en-US"/>
        </w:rPr>
      </w:pPr>
    </w:p>
    <w:p w14:paraId="6E75BBE6" w14:textId="7C49914E" w:rsidR="00290E22" w:rsidRPr="002F4CAE" w:rsidRDefault="00290E22">
      <w:pPr>
        <w:rPr>
          <w:b/>
          <w:lang w:val="en-US"/>
        </w:rPr>
      </w:pPr>
      <w:r w:rsidRPr="002F4CAE">
        <w:rPr>
          <w:b/>
          <w:lang w:val="en-US"/>
        </w:rPr>
        <w:t>References:</w:t>
      </w:r>
    </w:p>
    <w:p w14:paraId="308E5F7D" w14:textId="60F1FF5F" w:rsidR="002327F0" w:rsidRPr="002F4CAE" w:rsidRDefault="002327F0" w:rsidP="002327F0">
      <w:pPr>
        <w:rPr>
          <w:lang w:val="en-US"/>
        </w:rPr>
      </w:pPr>
    </w:p>
    <w:p w14:paraId="58E9E137" w14:textId="77777777" w:rsidR="0093626D" w:rsidRPr="002F4CAE" w:rsidRDefault="002327F0" w:rsidP="002327F0">
      <w:pPr>
        <w:rPr>
          <w:lang w:val="en-US"/>
        </w:rPr>
      </w:pPr>
      <w:r w:rsidRPr="002F4CAE">
        <w:rPr>
          <w:lang w:val="en-US"/>
        </w:rPr>
        <w:t>AFRINIC:</w:t>
      </w:r>
    </w:p>
    <w:p w14:paraId="13A1B189" w14:textId="17C491D9" w:rsidR="002327F0" w:rsidRPr="00DF2150" w:rsidRDefault="00DF2150" w:rsidP="00DF2150">
      <w:pPr>
        <w:pStyle w:val="Prrafodelista"/>
        <w:numPr>
          <w:ilvl w:val="0"/>
          <w:numId w:val="8"/>
        </w:numPr>
      </w:pPr>
      <w:hyperlink r:id="rId5" w:history="1">
        <w:r w:rsidRPr="00DF2150">
          <w:rPr>
            <w:rStyle w:val="Hipervnculo"/>
          </w:rPr>
          <w:t>https://www.afrin</w:t>
        </w:r>
        <w:r w:rsidRPr="00DF2150">
          <w:rPr>
            <w:rStyle w:val="Hipervnculo"/>
          </w:rPr>
          <w:t>i</w:t>
        </w:r>
        <w:r w:rsidRPr="00DF2150">
          <w:rPr>
            <w:rStyle w:val="Hipervnculo"/>
          </w:rPr>
          <w:t>c.net/policy/manual#Assignments-Internet-Experiments</w:t>
        </w:r>
      </w:hyperlink>
    </w:p>
    <w:p w14:paraId="0B0A041F" w14:textId="77777777" w:rsidR="00DF2150" w:rsidRPr="002F4CAE" w:rsidRDefault="00DF2150" w:rsidP="002327F0">
      <w:pPr>
        <w:rPr>
          <w:lang w:val="en-US"/>
        </w:rPr>
      </w:pPr>
    </w:p>
    <w:p w14:paraId="68779886" w14:textId="77777777" w:rsidR="0093626D" w:rsidRPr="002F4CAE" w:rsidRDefault="002327F0" w:rsidP="002327F0">
      <w:pPr>
        <w:rPr>
          <w:lang w:val="en-US"/>
        </w:rPr>
      </w:pPr>
      <w:r w:rsidRPr="002F4CAE">
        <w:rPr>
          <w:lang w:val="en-US"/>
        </w:rPr>
        <w:t>ARIN:</w:t>
      </w:r>
    </w:p>
    <w:p w14:paraId="6A2A9204" w14:textId="5360D21F" w:rsidR="002327F0" w:rsidRPr="00DF2150" w:rsidRDefault="00DF2150" w:rsidP="00DF2150">
      <w:pPr>
        <w:pStyle w:val="Prrafodelista"/>
        <w:numPr>
          <w:ilvl w:val="0"/>
          <w:numId w:val="8"/>
        </w:numPr>
      </w:pPr>
      <w:hyperlink r:id="rId6" w:history="1">
        <w:r w:rsidRPr="00DF2150">
          <w:rPr>
            <w:rStyle w:val="Hipervnculo"/>
          </w:rPr>
          <w:t>https://www.arin.net/participate/policy/nrpm/#11-experimental-internet-resource-allocations</w:t>
        </w:r>
      </w:hyperlink>
    </w:p>
    <w:p w14:paraId="04D0F668" w14:textId="77777777" w:rsidR="00DF2150" w:rsidRPr="002F4CAE" w:rsidRDefault="00DF2150">
      <w:pPr>
        <w:rPr>
          <w:lang w:val="en-US"/>
        </w:rPr>
      </w:pPr>
    </w:p>
    <w:p w14:paraId="37A46826" w14:textId="77777777" w:rsidR="0093626D" w:rsidRPr="002F4CAE" w:rsidRDefault="002327F0">
      <w:pPr>
        <w:rPr>
          <w:lang w:val="en-US"/>
        </w:rPr>
      </w:pPr>
      <w:r w:rsidRPr="002F4CAE">
        <w:rPr>
          <w:lang w:val="en-US"/>
        </w:rPr>
        <w:t>LACNIC:</w:t>
      </w:r>
    </w:p>
    <w:p w14:paraId="31B02CD1" w14:textId="6ECF210E" w:rsidR="00290E22" w:rsidRDefault="00DF2150" w:rsidP="00DF2150">
      <w:pPr>
        <w:pStyle w:val="Prrafodelista"/>
        <w:numPr>
          <w:ilvl w:val="0"/>
          <w:numId w:val="8"/>
        </w:numPr>
      </w:pPr>
      <w:hyperlink r:id="rId7" w:history="1">
        <w:r w:rsidRPr="004C11AA">
          <w:rPr>
            <w:rStyle w:val="Hipervnculo"/>
          </w:rPr>
          <w:t>https://www.lacnic.net/690/2/lacnic/10-policy-for-the-allocation-of-internet-resources-for-research-and-experimental-needs</w:t>
        </w:r>
      </w:hyperlink>
    </w:p>
    <w:p w14:paraId="4B9E7D46" w14:textId="77777777" w:rsidR="00DF2150" w:rsidRPr="002F4CAE" w:rsidRDefault="00DF2150" w:rsidP="00DF2150">
      <w:pPr>
        <w:pStyle w:val="Prrafodelista"/>
        <w:rPr>
          <w:rFonts w:ascii="Times New Roman" w:hAnsi="Times New Roman" w:cs="Times New Roman"/>
          <w:lang w:val="en-US"/>
        </w:rPr>
      </w:pPr>
    </w:p>
    <w:sectPr w:rsidR="00DF2150" w:rsidRPr="002F4CAE" w:rsidSect="00290E22">
      <w:pgSz w:w="11901" w:h="16817"/>
      <w:pgMar w:top="1418" w:right="170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2E1"/>
    <w:multiLevelType w:val="hybridMultilevel"/>
    <w:tmpl w:val="FC4A54B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AA221AA"/>
    <w:multiLevelType w:val="hybridMultilevel"/>
    <w:tmpl w:val="664A96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CD201B3"/>
    <w:multiLevelType w:val="hybridMultilevel"/>
    <w:tmpl w:val="7848DE28"/>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 w15:restartNumberingAfterBreak="0">
    <w:nsid w:val="1CB50671"/>
    <w:multiLevelType w:val="hybridMultilevel"/>
    <w:tmpl w:val="D3C24342"/>
    <w:lvl w:ilvl="0" w:tplc="040A0001">
      <w:start w:val="1"/>
      <w:numFmt w:val="bullet"/>
      <w:lvlText w:val=""/>
      <w:lvlJc w:val="left"/>
      <w:pPr>
        <w:ind w:left="1068" w:hanging="360"/>
      </w:pPr>
      <w:rPr>
        <w:rFonts w:ascii="Symbol" w:hAnsi="Symbol" w:hint="default"/>
      </w:rPr>
    </w:lvl>
    <w:lvl w:ilvl="1" w:tplc="040A0003">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4" w15:restartNumberingAfterBreak="0">
    <w:nsid w:val="1F71702D"/>
    <w:multiLevelType w:val="hybridMultilevel"/>
    <w:tmpl w:val="A41E97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6B1B28D6"/>
    <w:multiLevelType w:val="hybridMultilevel"/>
    <w:tmpl w:val="36666E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BFD0C70"/>
    <w:multiLevelType w:val="hybridMultilevel"/>
    <w:tmpl w:val="5DBAFB2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6CAA12D2"/>
    <w:multiLevelType w:val="hybridMultilevel"/>
    <w:tmpl w:val="EC646B8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6"/>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5ED"/>
    <w:rsid w:val="0000508A"/>
    <w:rsid w:val="00033FCE"/>
    <w:rsid w:val="00041CB4"/>
    <w:rsid w:val="00065597"/>
    <w:rsid w:val="000908A9"/>
    <w:rsid w:val="0017268F"/>
    <w:rsid w:val="00186FFA"/>
    <w:rsid w:val="00192D57"/>
    <w:rsid w:val="00195531"/>
    <w:rsid w:val="001C2371"/>
    <w:rsid w:val="001C3066"/>
    <w:rsid w:val="001C492D"/>
    <w:rsid w:val="001E50FA"/>
    <w:rsid w:val="00203EF3"/>
    <w:rsid w:val="002327F0"/>
    <w:rsid w:val="0024201B"/>
    <w:rsid w:val="002450D8"/>
    <w:rsid w:val="00254B5D"/>
    <w:rsid w:val="00265AD4"/>
    <w:rsid w:val="00276650"/>
    <w:rsid w:val="00290E22"/>
    <w:rsid w:val="0029472D"/>
    <w:rsid w:val="002B6C21"/>
    <w:rsid w:val="002F4CAE"/>
    <w:rsid w:val="00302D82"/>
    <w:rsid w:val="00331483"/>
    <w:rsid w:val="003315BD"/>
    <w:rsid w:val="00344169"/>
    <w:rsid w:val="00384DA2"/>
    <w:rsid w:val="003A3D01"/>
    <w:rsid w:val="003A7782"/>
    <w:rsid w:val="003D3084"/>
    <w:rsid w:val="003F57FF"/>
    <w:rsid w:val="00421D87"/>
    <w:rsid w:val="0043589D"/>
    <w:rsid w:val="00466259"/>
    <w:rsid w:val="004773F4"/>
    <w:rsid w:val="00485E39"/>
    <w:rsid w:val="004C4EF2"/>
    <w:rsid w:val="004C66DB"/>
    <w:rsid w:val="004C6A5C"/>
    <w:rsid w:val="004C7EFB"/>
    <w:rsid w:val="005245FA"/>
    <w:rsid w:val="00531F17"/>
    <w:rsid w:val="005375C4"/>
    <w:rsid w:val="0055371A"/>
    <w:rsid w:val="005573B1"/>
    <w:rsid w:val="005918E1"/>
    <w:rsid w:val="005A17D3"/>
    <w:rsid w:val="005A65C0"/>
    <w:rsid w:val="005B0289"/>
    <w:rsid w:val="005B70BA"/>
    <w:rsid w:val="005F5E90"/>
    <w:rsid w:val="00606CA6"/>
    <w:rsid w:val="00625738"/>
    <w:rsid w:val="006323E7"/>
    <w:rsid w:val="006735ED"/>
    <w:rsid w:val="00687EE8"/>
    <w:rsid w:val="0069492E"/>
    <w:rsid w:val="006A2637"/>
    <w:rsid w:val="006C2EED"/>
    <w:rsid w:val="006F0E44"/>
    <w:rsid w:val="00702DB3"/>
    <w:rsid w:val="0070794E"/>
    <w:rsid w:val="00713042"/>
    <w:rsid w:val="00733A3D"/>
    <w:rsid w:val="00782017"/>
    <w:rsid w:val="00796636"/>
    <w:rsid w:val="007A1554"/>
    <w:rsid w:val="007B7C88"/>
    <w:rsid w:val="007E5BF9"/>
    <w:rsid w:val="007E66CF"/>
    <w:rsid w:val="007F1131"/>
    <w:rsid w:val="00823ED3"/>
    <w:rsid w:val="008505D9"/>
    <w:rsid w:val="0086013E"/>
    <w:rsid w:val="00871C1F"/>
    <w:rsid w:val="0087329D"/>
    <w:rsid w:val="008D19CF"/>
    <w:rsid w:val="00902B7D"/>
    <w:rsid w:val="00910E01"/>
    <w:rsid w:val="00930FAE"/>
    <w:rsid w:val="0093211F"/>
    <w:rsid w:val="0093626D"/>
    <w:rsid w:val="009627AD"/>
    <w:rsid w:val="00980F22"/>
    <w:rsid w:val="009B0B29"/>
    <w:rsid w:val="009F414B"/>
    <w:rsid w:val="00A06D39"/>
    <w:rsid w:val="00A3073C"/>
    <w:rsid w:val="00A4535E"/>
    <w:rsid w:val="00A76F43"/>
    <w:rsid w:val="00A85CC1"/>
    <w:rsid w:val="00A936C5"/>
    <w:rsid w:val="00AA5875"/>
    <w:rsid w:val="00AB602D"/>
    <w:rsid w:val="00AC0B94"/>
    <w:rsid w:val="00AF2899"/>
    <w:rsid w:val="00B128DC"/>
    <w:rsid w:val="00B2406B"/>
    <w:rsid w:val="00B6339D"/>
    <w:rsid w:val="00B96C57"/>
    <w:rsid w:val="00BB4C95"/>
    <w:rsid w:val="00BE0AA6"/>
    <w:rsid w:val="00BE3C62"/>
    <w:rsid w:val="00BE7A05"/>
    <w:rsid w:val="00C020B9"/>
    <w:rsid w:val="00C5104F"/>
    <w:rsid w:val="00C81530"/>
    <w:rsid w:val="00C91574"/>
    <w:rsid w:val="00C920B2"/>
    <w:rsid w:val="00CB1DEF"/>
    <w:rsid w:val="00CD5FC7"/>
    <w:rsid w:val="00CF4DE5"/>
    <w:rsid w:val="00D32F69"/>
    <w:rsid w:val="00D52E6C"/>
    <w:rsid w:val="00D75B93"/>
    <w:rsid w:val="00DB1476"/>
    <w:rsid w:val="00DC2C85"/>
    <w:rsid w:val="00DF2150"/>
    <w:rsid w:val="00DF5B8E"/>
    <w:rsid w:val="00E01645"/>
    <w:rsid w:val="00E12DDB"/>
    <w:rsid w:val="00E17F42"/>
    <w:rsid w:val="00E91138"/>
    <w:rsid w:val="00EA1C72"/>
    <w:rsid w:val="00EA20D2"/>
    <w:rsid w:val="00EB0F3B"/>
    <w:rsid w:val="00EB4E3D"/>
    <w:rsid w:val="00EF57C5"/>
    <w:rsid w:val="00F016FB"/>
    <w:rsid w:val="00F101EA"/>
    <w:rsid w:val="00F1580F"/>
    <w:rsid w:val="00F22DA4"/>
    <w:rsid w:val="00F33E91"/>
    <w:rsid w:val="00F979B3"/>
    <w:rsid w:val="00FA1A1E"/>
    <w:rsid w:val="00FA66F3"/>
    <w:rsid w:val="00FC3D3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E1C70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327F0"/>
    <w:rPr>
      <w:rFonts w:ascii="Times New Roman" w:eastAsia="Times New Roman" w:hAnsi="Times New Roman" w:cs="Times New Roman"/>
      <w:lang w:val="es-ES" w:eastAsia="es-ES_tradnl"/>
    </w:rPr>
  </w:style>
  <w:style w:type="paragraph" w:styleId="Ttulo3">
    <w:name w:val="heading 3"/>
    <w:basedOn w:val="Normal"/>
    <w:link w:val="Ttulo3Car"/>
    <w:uiPriority w:val="9"/>
    <w:qFormat/>
    <w:rsid w:val="00782017"/>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073C"/>
    <w:pPr>
      <w:ind w:left="720"/>
      <w:contextualSpacing/>
    </w:pPr>
    <w:rPr>
      <w:rFonts w:asciiTheme="minorHAnsi" w:eastAsiaTheme="minorHAnsi" w:hAnsiTheme="minorHAnsi" w:cstheme="minorBidi"/>
      <w:lang w:val="es-ES_tradnl" w:eastAsia="en-US"/>
    </w:rPr>
  </w:style>
  <w:style w:type="character" w:customStyle="1" w:styleId="Ttulo3Car">
    <w:name w:val="Título 3 Car"/>
    <w:basedOn w:val="Fuentedeprrafopredeter"/>
    <w:link w:val="Ttulo3"/>
    <w:uiPriority w:val="9"/>
    <w:rsid w:val="00782017"/>
    <w:rPr>
      <w:rFonts w:ascii="Times New Roman" w:eastAsia="Times New Roman" w:hAnsi="Times New Roman" w:cs="Times New Roman"/>
      <w:b/>
      <w:bCs/>
      <w:sz w:val="27"/>
      <w:szCs w:val="27"/>
      <w:lang w:val="es-ES" w:eastAsia="es-ES_tradnl"/>
    </w:rPr>
  </w:style>
  <w:style w:type="paragraph" w:styleId="NormalWeb">
    <w:name w:val="Normal (Web)"/>
    <w:basedOn w:val="Normal"/>
    <w:uiPriority w:val="99"/>
    <w:semiHidden/>
    <w:unhideWhenUsed/>
    <w:rsid w:val="00782017"/>
    <w:pPr>
      <w:spacing w:before="100" w:beforeAutospacing="1" w:after="100" w:afterAutospacing="1"/>
    </w:pPr>
  </w:style>
  <w:style w:type="paragraph" w:customStyle="1" w:styleId="h3body">
    <w:name w:val="h3body"/>
    <w:basedOn w:val="Normal"/>
    <w:rsid w:val="00910E01"/>
    <w:pPr>
      <w:spacing w:before="100" w:beforeAutospacing="1" w:after="100" w:afterAutospacing="1"/>
    </w:pPr>
  </w:style>
  <w:style w:type="character" w:styleId="Hipervnculo">
    <w:name w:val="Hyperlink"/>
    <w:basedOn w:val="Fuentedeprrafopredeter"/>
    <w:uiPriority w:val="99"/>
    <w:unhideWhenUsed/>
    <w:rsid w:val="002327F0"/>
    <w:rPr>
      <w:color w:val="0000FF"/>
      <w:u w:val="single"/>
    </w:rPr>
  </w:style>
  <w:style w:type="table" w:styleId="Tablaconcuadrcula">
    <w:name w:val="Table Grid"/>
    <w:basedOn w:val="Tablanormal"/>
    <w:uiPriority w:val="39"/>
    <w:rsid w:val="00242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E5BF9"/>
    <w:rPr>
      <w:color w:val="954F72" w:themeColor="followedHyperlink"/>
      <w:u w:val="single"/>
    </w:rPr>
  </w:style>
  <w:style w:type="character" w:styleId="Mencinsinresolver">
    <w:name w:val="Unresolved Mention"/>
    <w:basedOn w:val="Fuentedeprrafopredeter"/>
    <w:uiPriority w:val="99"/>
    <w:rsid w:val="00936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000236">
      <w:bodyDiv w:val="1"/>
      <w:marLeft w:val="0"/>
      <w:marRight w:val="0"/>
      <w:marTop w:val="0"/>
      <w:marBottom w:val="0"/>
      <w:divBdr>
        <w:top w:val="none" w:sz="0" w:space="0" w:color="auto"/>
        <w:left w:val="none" w:sz="0" w:space="0" w:color="auto"/>
        <w:bottom w:val="none" w:sz="0" w:space="0" w:color="auto"/>
        <w:right w:val="none" w:sz="0" w:space="0" w:color="auto"/>
      </w:divBdr>
    </w:div>
    <w:div w:id="497237052">
      <w:bodyDiv w:val="1"/>
      <w:marLeft w:val="0"/>
      <w:marRight w:val="0"/>
      <w:marTop w:val="0"/>
      <w:marBottom w:val="0"/>
      <w:divBdr>
        <w:top w:val="none" w:sz="0" w:space="0" w:color="auto"/>
        <w:left w:val="none" w:sz="0" w:space="0" w:color="auto"/>
        <w:bottom w:val="none" w:sz="0" w:space="0" w:color="auto"/>
        <w:right w:val="none" w:sz="0" w:space="0" w:color="auto"/>
      </w:divBdr>
    </w:div>
    <w:div w:id="811214016">
      <w:bodyDiv w:val="1"/>
      <w:marLeft w:val="0"/>
      <w:marRight w:val="0"/>
      <w:marTop w:val="0"/>
      <w:marBottom w:val="0"/>
      <w:divBdr>
        <w:top w:val="none" w:sz="0" w:space="0" w:color="auto"/>
        <w:left w:val="none" w:sz="0" w:space="0" w:color="auto"/>
        <w:bottom w:val="none" w:sz="0" w:space="0" w:color="auto"/>
        <w:right w:val="none" w:sz="0" w:space="0" w:color="auto"/>
      </w:divBdr>
    </w:div>
    <w:div w:id="993802987">
      <w:bodyDiv w:val="1"/>
      <w:marLeft w:val="0"/>
      <w:marRight w:val="0"/>
      <w:marTop w:val="0"/>
      <w:marBottom w:val="0"/>
      <w:divBdr>
        <w:top w:val="none" w:sz="0" w:space="0" w:color="auto"/>
        <w:left w:val="none" w:sz="0" w:space="0" w:color="auto"/>
        <w:bottom w:val="none" w:sz="0" w:space="0" w:color="auto"/>
        <w:right w:val="none" w:sz="0" w:space="0" w:color="auto"/>
      </w:divBdr>
    </w:div>
    <w:div w:id="1127774642">
      <w:bodyDiv w:val="1"/>
      <w:marLeft w:val="0"/>
      <w:marRight w:val="0"/>
      <w:marTop w:val="0"/>
      <w:marBottom w:val="0"/>
      <w:divBdr>
        <w:top w:val="none" w:sz="0" w:space="0" w:color="auto"/>
        <w:left w:val="none" w:sz="0" w:space="0" w:color="auto"/>
        <w:bottom w:val="none" w:sz="0" w:space="0" w:color="auto"/>
        <w:right w:val="none" w:sz="0" w:space="0" w:color="auto"/>
      </w:divBdr>
    </w:div>
    <w:div w:id="1146968002">
      <w:bodyDiv w:val="1"/>
      <w:marLeft w:val="0"/>
      <w:marRight w:val="0"/>
      <w:marTop w:val="0"/>
      <w:marBottom w:val="0"/>
      <w:divBdr>
        <w:top w:val="none" w:sz="0" w:space="0" w:color="auto"/>
        <w:left w:val="none" w:sz="0" w:space="0" w:color="auto"/>
        <w:bottom w:val="none" w:sz="0" w:space="0" w:color="auto"/>
        <w:right w:val="none" w:sz="0" w:space="0" w:color="auto"/>
      </w:divBdr>
    </w:div>
    <w:div w:id="1332830090">
      <w:bodyDiv w:val="1"/>
      <w:marLeft w:val="0"/>
      <w:marRight w:val="0"/>
      <w:marTop w:val="0"/>
      <w:marBottom w:val="0"/>
      <w:divBdr>
        <w:top w:val="none" w:sz="0" w:space="0" w:color="auto"/>
        <w:left w:val="none" w:sz="0" w:space="0" w:color="auto"/>
        <w:bottom w:val="none" w:sz="0" w:space="0" w:color="auto"/>
        <w:right w:val="none" w:sz="0" w:space="0" w:color="auto"/>
      </w:divBdr>
    </w:div>
    <w:div w:id="1349406315">
      <w:bodyDiv w:val="1"/>
      <w:marLeft w:val="0"/>
      <w:marRight w:val="0"/>
      <w:marTop w:val="0"/>
      <w:marBottom w:val="0"/>
      <w:divBdr>
        <w:top w:val="none" w:sz="0" w:space="0" w:color="auto"/>
        <w:left w:val="none" w:sz="0" w:space="0" w:color="auto"/>
        <w:bottom w:val="none" w:sz="0" w:space="0" w:color="auto"/>
        <w:right w:val="none" w:sz="0" w:space="0" w:color="auto"/>
      </w:divBdr>
    </w:div>
    <w:div w:id="1595480785">
      <w:bodyDiv w:val="1"/>
      <w:marLeft w:val="0"/>
      <w:marRight w:val="0"/>
      <w:marTop w:val="0"/>
      <w:marBottom w:val="0"/>
      <w:divBdr>
        <w:top w:val="none" w:sz="0" w:space="0" w:color="auto"/>
        <w:left w:val="none" w:sz="0" w:space="0" w:color="auto"/>
        <w:bottom w:val="none" w:sz="0" w:space="0" w:color="auto"/>
        <w:right w:val="none" w:sz="0" w:space="0" w:color="auto"/>
      </w:divBdr>
    </w:div>
    <w:div w:id="1828207817">
      <w:bodyDiv w:val="1"/>
      <w:marLeft w:val="0"/>
      <w:marRight w:val="0"/>
      <w:marTop w:val="0"/>
      <w:marBottom w:val="0"/>
      <w:divBdr>
        <w:top w:val="none" w:sz="0" w:space="0" w:color="auto"/>
        <w:left w:val="none" w:sz="0" w:space="0" w:color="auto"/>
        <w:bottom w:val="none" w:sz="0" w:space="0" w:color="auto"/>
        <w:right w:val="none" w:sz="0" w:space="0" w:color="auto"/>
      </w:divBdr>
    </w:div>
    <w:div w:id="1905290073">
      <w:bodyDiv w:val="1"/>
      <w:marLeft w:val="0"/>
      <w:marRight w:val="0"/>
      <w:marTop w:val="0"/>
      <w:marBottom w:val="0"/>
      <w:divBdr>
        <w:top w:val="none" w:sz="0" w:space="0" w:color="auto"/>
        <w:left w:val="none" w:sz="0" w:space="0" w:color="auto"/>
        <w:bottom w:val="none" w:sz="0" w:space="0" w:color="auto"/>
        <w:right w:val="none" w:sz="0" w:space="0" w:color="auto"/>
      </w:divBdr>
    </w:div>
    <w:div w:id="1971328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cnic.net/690/2/lacnic/10-policy-for-the-allocation-of-internet-resources-for-research-and-experimental-nee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in.net/participate/policy/nrpm/#11-experimental-internet-resource-allocations" TargetMode="External"/><Relationship Id="rId5" Type="http://schemas.openxmlformats.org/officeDocument/2006/relationships/hyperlink" Target="https://www.afrinic.net/policy/manual#Assignments-Internet-Experi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611</Words>
  <Characters>3366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Clarification on IPv6 Sub-Assignments</vt:lpstr>
    </vt:vector>
  </TitlesOfParts>
  <Manager/>
  <Company>The IPv6 Company</Company>
  <LinksUpToDate>false</LinksUpToDate>
  <CharactersWithSpaces>3970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Clarification on IPv6 Sub-Assignments</dc:title>
  <dc:subject>APNIC Policy Proposal</dc:subject>
  <dc:creator>Jordi Palet Martínez</dc:creator>
  <cp:keywords/>
  <dc:description/>
  <cp:lastModifiedBy>Jordi Palet Martínez</cp:lastModifiedBy>
  <cp:revision>41</cp:revision>
  <dcterms:created xsi:type="dcterms:W3CDTF">2020-02-16T01:17:00Z</dcterms:created>
  <dcterms:modified xsi:type="dcterms:W3CDTF">2021-08-05T10:35:00Z</dcterms:modified>
  <cp:category/>
</cp:coreProperties>
</file>